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tabs>
          <w:tab w:val="left" w:pos="0" w:leader="none"/>
        </w:tabs>
        <w:rPr>
          <w:b/>
        </w:rPr>
        <w:outlineLvl w:val="0"/>
      </w:pPr>
      <w:r>
        <w:rPr>
          <w:b/>
        </w:rPr>
        <w:t xml:space="preserve">Извещение о проведении конкурса в электронной форме</w:t>
      </w:r>
      <w:r>
        <w:rPr>
          <w:b/>
        </w:rPr>
      </w:r>
    </w:p>
    <w:p>
      <w:pPr>
        <w:ind w:firstLine="709"/>
        <w:jc w:val="center"/>
        <w:tabs>
          <w:tab w:val="left" w:pos="851" w:leader="none"/>
          <w:tab w:val="left" w:pos="1134" w:leader="none"/>
        </w:tabs>
        <w:rPr>
          <w:b/>
        </w:rPr>
        <w:outlineLvl w:val="0"/>
      </w:pPr>
      <w:r>
        <w:rPr>
          <w:b/>
        </w:rPr>
      </w:r>
      <w:r>
        <w:rPr>
          <w:b/>
        </w:rPr>
      </w:r>
    </w:p>
    <w:p>
      <w:pPr>
        <w:jc w:val="both"/>
        <w:tabs>
          <w:tab w:val="left" w:pos="851" w:leader="none"/>
          <w:tab w:val="left" w:pos="1134" w:leader="none"/>
        </w:tabs>
      </w:pPr>
      <w:r>
        <w:t xml:space="preserve"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>
        <w:rPr>
          <w:spacing w:val="-2"/>
        </w:rPr>
        <w:t xml:space="preserve">поставки </w:t>
      </w:r>
      <w:r>
        <w:rPr>
          <w:spacing w:val="-2"/>
        </w:rPr>
        <w:t xml:space="preserve">электроинструмента</w:t>
      </w:r>
      <w:r>
        <w:rPr>
          <w:spacing w:val="-2"/>
        </w:rPr>
        <w:t xml:space="preserve">, для нужд АО «Россети Сибирь Тываэнерго» № </w:t>
      </w:r>
      <w:r>
        <w:rPr>
          <w:spacing w:val="-2"/>
        </w:rPr>
        <w:t xml:space="preserve">25.1-11/7.2-0074</w:t>
      </w:r>
      <w:r>
        <w:rPr>
          <w:spacing w:val="-2"/>
        </w:rPr>
        <w:t xml:space="preserve"> </w:t>
      </w:r>
      <w:r>
        <w:rPr>
          <w:spacing w:val="-2"/>
        </w:rPr>
        <w:t xml:space="preserve">(далее – конкурс, закупка)</w:t>
      </w:r>
      <w:r>
        <w:t xml:space="preserve">. </w:t>
      </w:r>
      <w:r/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</w:p>
    <w:tbl>
      <w:tblPr>
        <w:tblW w:w="1006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>
        <w:tblPrEx/>
        <w:trPr>
          <w:trHeight w:val="611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8"/>
              <w:rPr>
                <w:b/>
                <w:bCs/>
              </w:rPr>
            </w:pPr>
            <w:r>
              <w:rPr>
                <w:b/>
                <w:bCs/>
              </w:rPr>
              <w:t xml:space="preserve">Способ осуществления закупки</w:t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Конкурс в электронной форме</w:t>
            </w:r>
            <w:r/>
          </w:p>
        </w:tc>
      </w:tr>
      <w:tr>
        <w:tblPrEx/>
        <w:trPr>
          <w:trHeight w:val="200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8"/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838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 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pPr>
              <w:jc w:val="both"/>
            </w:pPr>
            <w:r>
              <w:t xml:space="preserve">Тел.: (39422) 9-84-43</w:t>
            </w:r>
            <w:r/>
          </w:p>
        </w:tc>
      </w:tr>
      <w:tr>
        <w:tblPrEx/>
        <w:trPr>
          <w:trHeight w:val="1743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8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838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 xml:space="preserve"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</w:p>
        </w:tc>
      </w:tr>
      <w:tr>
        <w:tblPrEx/>
        <w:trPr>
          <w:trHeight w:val="126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8"/>
              <w:rPr>
                <w:b/>
                <w:bCs/>
              </w:rPr>
            </w:pPr>
            <w:r>
              <w:rPr>
                <w:b/>
                <w:bCs/>
              </w:rPr>
              <w:t xml:space="preserve">Требования к участникам закупки</w:t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spacing w:after="60"/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</w:p>
          <w:p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t xml:space="preserve">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</w:p>
          <w:p>
            <w:pPr>
              <w:jc w:val="both"/>
            </w:pPr>
            <w:r/>
            <w:r/>
          </w:p>
          <w:p>
            <w:pPr>
              <w:jc w:val="both"/>
              <w:rPr>
                <w:i/>
              </w:rPr>
            </w:pPr>
            <w:r>
              <w:t xml:space="preserve"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  <w:r>
              <w:rPr>
                <w:i/>
              </w:rPr>
            </w:r>
          </w:p>
        </w:tc>
      </w:tr>
      <w:tr>
        <w:tblPrEx/>
        <w:trPr>
          <w:trHeight w:val="1128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8"/>
            </w:pPr>
            <w:r>
              <w:rPr>
                <w:b/>
                <w:bCs/>
              </w:rPr>
              <w:t xml:space="preserve">Предмет договора с указанием количества поставляемого товара, объема выполняемой работы, оказываемой услуги</w:t>
            </w:r>
            <w:r/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38"/>
            </w:pPr>
            <w:r>
              <w:rPr>
                <w:b/>
                <w:bCs/>
              </w:rPr>
              <w:t xml:space="preserve">Лот № 1 </w:t>
            </w:r>
            <w:r/>
          </w:p>
          <w:p>
            <w:pPr>
              <w:jc w:val="both"/>
            </w:pPr>
            <w:r>
              <w:t xml:space="preserve">Право на заключение договора</w:t>
            </w:r>
            <w:r>
              <w:t xml:space="preserve"> поставки</w:t>
            </w:r>
            <w:r>
              <w:t xml:space="preserve"> </w:t>
            </w:r>
            <w:r>
              <w:t xml:space="preserve">электроинструмента</w:t>
            </w:r>
            <w:r>
              <w:t xml:space="preserve">.</w:t>
            </w:r>
            <w:r/>
          </w:p>
          <w:p>
            <w:pPr>
              <w:pStyle w:val="938"/>
            </w:pPr>
            <w:r/>
            <w:r/>
          </w:p>
          <w:p>
            <w:pPr>
              <w:pStyle w:val="938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  <w:r/>
          </w:p>
        </w:tc>
      </w:tr>
      <w:tr>
        <w:tblPrEx/>
        <w:trPr>
          <w:trHeight w:val="69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8"/>
              <w:rPr>
                <w:b/>
              </w:rPr>
            </w:pPr>
            <w:r>
              <w:rPr>
                <w:b/>
              </w:rPr>
              <w:t xml:space="preserve">Место, условия и сроки (периоды) поставки товара, выполнения работы, оказания услуги</w:t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keepLines/>
              <w:keepNext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r/>
            <w:r/>
          </w:p>
          <w:p>
            <w:pPr>
              <w:pStyle w:val="938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</w:tc>
      </w:tr>
      <w:tr>
        <w:tblPrEx/>
        <w:trPr>
          <w:trHeight w:val="558"/>
        </w:trPr>
        <w:tc>
          <w:tcPr>
            <w:shd w:val="clear" w:color="auto" w:fill="f2f2f2"/>
            <w:tcBorders>
              <w:bottom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8"/>
              <w:rPr>
                <w:b/>
              </w:rPr>
            </w:pPr>
            <w:r>
              <w:rPr>
                <w:b/>
              </w:rP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>
              <w:rPr>
                <w:b/>
              </w:rPr>
            </w:r>
          </w:p>
        </w:tc>
        <w:tc>
          <w:tcPr>
            <w:tcBorders>
              <w:bottom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>
              <w:t xml:space="preserve">Начальная (максимальная) цена договора без учета НДС составляет </w:t>
            </w:r>
            <w:r>
              <w:t xml:space="preserve">538 263</w:t>
            </w:r>
            <w:r>
              <w:t xml:space="preserve"> (</w:t>
            </w:r>
            <w:r>
              <w:t xml:space="preserve">Пятьсот тридцать восемь тысяч двести шестьдесят три</w:t>
            </w:r>
            <w:r>
              <w:t xml:space="preserve">) рубл</w:t>
            </w:r>
            <w:r>
              <w:t xml:space="preserve">я</w:t>
            </w:r>
            <w:r>
              <w:t xml:space="preserve"> </w:t>
            </w:r>
            <w:r>
              <w:t xml:space="preserve">77</w:t>
            </w:r>
            <w:r>
              <w:t xml:space="preserve"> </w:t>
            </w:r>
            <w:r>
              <w:rPr>
                <w:bCs/>
                <w:lang w:eastAsia="ar-SA"/>
              </w:rPr>
              <w:t xml:space="preserve">копеек, кроме того НДС в размере </w:t>
            </w:r>
            <w:r>
              <w:rPr>
                <w:bCs/>
                <w:lang w:eastAsia="ar-SA"/>
              </w:rPr>
              <w:t xml:space="preserve">20</w:t>
            </w:r>
            <w:r>
              <w:rPr>
                <w:bCs/>
                <w:lang w:eastAsia="ar-SA"/>
              </w:rPr>
              <w:t xml:space="preserve"> %.</w:t>
            </w:r>
            <w:r>
              <w:rPr>
                <w:bCs/>
                <w:lang w:eastAsia="ar-SA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</w:t>
            </w:r>
            <w:r>
              <w:t xml:space="preserve">645 916</w:t>
            </w:r>
            <w:r>
              <w:t xml:space="preserve"> (</w:t>
            </w:r>
            <w:r>
              <w:t xml:space="preserve">Шестьсот сорок пять тысяч девятьсот шестнадцать</w:t>
            </w:r>
            <w:r>
              <w:t xml:space="preserve">) рублей </w:t>
            </w:r>
            <w:r>
              <w:t xml:space="preserve">52</w:t>
            </w:r>
            <w:r>
              <w:t xml:space="preserve">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йки</w:t>
            </w:r>
            <w:r>
              <w:rPr>
                <w:bCs/>
                <w:lang w:eastAsia="ar-SA"/>
              </w:rPr>
              <w:t xml:space="preserve">.</w:t>
            </w:r>
            <w:r>
              <w:rPr>
                <w:rFonts w:eastAsia="Calibri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ind w:right="17"/>
              <w:jc w:val="both"/>
              <w:spacing w:line="264" w:lineRule="auto"/>
              <w:shd w:val="clear" w:color="auto" w:fill="ffffff"/>
              <w:widowControl w:val="off"/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/>
          </w:p>
        </w:tc>
      </w:tr>
      <w:tr>
        <w:tblPrEx/>
        <w:trPr>
          <w:trHeight w:val="179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8"/>
              <w:rPr>
                <w:b/>
              </w:rPr>
            </w:pPr>
            <w:r>
              <w:rPr>
                <w:b/>
              </w:rPr>
              <w:t xml:space="preserve">Срок, место и порядок предоставления документации о закупке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38"/>
              <w:jc w:val="both"/>
              <w:rPr>
                <w:i/>
              </w:rPr>
            </w:pPr>
            <w:r>
              <w:t xml:space="preserve">Документация о закупке в полно</w:t>
            </w:r>
            <w:r>
              <w:t xml:space="preserve">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>
              <w:t xml:space="preserve">09</w:t>
            </w:r>
            <w:r>
              <w:t xml:space="preserve">» </w:t>
            </w:r>
            <w:r>
              <w:t xml:space="preserve">декабря</w:t>
            </w:r>
            <w:r>
              <w:t xml:space="preserve"> 2025 г.</w:t>
            </w:r>
            <w:r>
              <w:rPr>
                <w:i/>
              </w:rPr>
            </w:r>
          </w:p>
        </w:tc>
      </w:tr>
      <w:tr>
        <w:tblPrEx/>
        <w:trPr>
          <w:trHeight w:val="27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8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38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/>
          </w:p>
          <w:p>
            <w:pPr>
              <w:pStyle w:val="938"/>
              <w:jc w:val="both"/>
            </w:pPr>
            <w:r/>
            <w:r/>
          </w:p>
          <w:p>
            <w:pPr>
              <w:pStyle w:val="938"/>
              <w:jc w:val="both"/>
            </w:pPr>
            <w:r>
              <w:t xml:space="preserve">Дата начала </w:t>
            </w:r>
            <w:r>
              <w:t xml:space="preserve">срока подачи заявок: «09</w:t>
            </w:r>
            <w:r>
              <w:t xml:space="preserve">» </w:t>
            </w:r>
            <w:r>
              <w:t xml:space="preserve">дека</w:t>
            </w:r>
            <w:r>
              <w:t xml:space="preserve">бря 2025 года;</w:t>
            </w:r>
            <w:r/>
          </w:p>
          <w:p>
            <w:pPr>
              <w:pStyle w:val="938"/>
              <w:jc w:val="both"/>
            </w:pPr>
            <w:r>
              <w:t xml:space="preserve">Дата и время окончания срока, последний день срока подачи Заявок:</w:t>
            </w:r>
            <w:r/>
          </w:p>
          <w:p>
            <w:pPr>
              <w:pStyle w:val="938"/>
              <w:jc w:val="both"/>
            </w:pPr>
            <w:r>
              <w:t xml:space="preserve">«</w:t>
            </w:r>
            <w:r>
              <w:t xml:space="preserve">16</w:t>
            </w:r>
            <w:r>
              <w:t xml:space="preserve">» </w:t>
            </w:r>
            <w:r>
              <w:t xml:space="preserve">дека</w:t>
            </w:r>
            <w:r>
              <w:t xml:space="preserve">бря 2025 года 13:00 (время московское)</w:t>
            </w:r>
            <w:r/>
          </w:p>
          <w:p>
            <w:pPr>
              <w:pStyle w:val="938"/>
              <w:jc w:val="both"/>
            </w:pPr>
            <w:r/>
            <w:r/>
          </w:p>
          <w:p>
            <w:pPr>
              <w:pStyle w:val="938"/>
              <w:jc w:val="both"/>
            </w:pPr>
            <w:r>
              <w:t xml:space="preserve">Рассмотрение первых частей заявок: </w:t>
            </w:r>
            <w:r/>
          </w:p>
          <w:p>
            <w:pPr>
              <w:pStyle w:val="938"/>
              <w:jc w:val="both"/>
            </w:pPr>
            <w:r>
              <w:t xml:space="preserve">Дата начала проведения этапа: с момент направления оператором ЭП заказчику первый частей заявок;</w:t>
            </w:r>
            <w:r/>
          </w:p>
          <w:p>
            <w:pPr>
              <w:pStyle w:val="938"/>
              <w:jc w:val="both"/>
            </w:pPr>
            <w:r>
              <w:t xml:space="preserve">Дата окончания проведения этапа: «</w:t>
            </w:r>
            <w:r>
              <w:t xml:space="preserve">23</w:t>
            </w:r>
            <w:r>
              <w:t xml:space="preserve">» </w:t>
            </w:r>
            <w:r>
              <w:t xml:space="preserve">дека</w:t>
            </w:r>
            <w:r>
              <w:t xml:space="preserve">бря 2025 года. </w:t>
            </w:r>
            <w:r/>
          </w:p>
          <w:p>
            <w:pPr>
              <w:pStyle w:val="938"/>
              <w:jc w:val="both"/>
            </w:pPr>
            <w:r/>
            <w:r/>
          </w:p>
          <w:p>
            <w:pPr>
              <w:pStyle w:val="938"/>
              <w:jc w:val="both"/>
            </w:pPr>
            <w:r>
              <w:t xml:space="preserve">Рассмотрение и оценка вторых частей заявок:</w:t>
            </w:r>
            <w:r/>
          </w:p>
          <w:p>
            <w:pPr>
              <w:pStyle w:val="938"/>
              <w:jc w:val="both"/>
            </w:pPr>
            <w:r>
              <w:t xml:space="preserve">Дата окончания проведения этапа: «</w:t>
            </w:r>
            <w:r>
              <w:t xml:space="preserve">19</w:t>
            </w:r>
            <w:r>
              <w:t xml:space="preserve">» </w:t>
            </w:r>
            <w:r>
              <w:t xml:space="preserve">я</w:t>
            </w:r>
            <w:bookmarkStart w:id="0" w:name="_GoBack"/>
            <w:r/>
            <w:bookmarkEnd w:id="0"/>
            <w:r>
              <w:t xml:space="preserve">нва</w:t>
            </w:r>
            <w:r>
              <w:t xml:space="preserve">ря 202</w:t>
            </w:r>
            <w:r>
              <w:t xml:space="preserve">6</w:t>
            </w:r>
            <w:r>
              <w:t xml:space="preserve"> года. </w:t>
            </w:r>
            <w:r/>
          </w:p>
          <w:p>
            <w:pPr>
              <w:pStyle w:val="938"/>
              <w:jc w:val="both"/>
            </w:pPr>
            <w:r/>
            <w:r/>
          </w:p>
          <w:p>
            <w:pPr>
              <w:pStyle w:val="938"/>
              <w:jc w:val="both"/>
            </w:pPr>
            <w:r>
              <w:t xml:space="preserve">Подача дополнительных ценовых предложений участников закупки:</w:t>
            </w:r>
            <w:r/>
          </w:p>
          <w:p>
            <w:pPr>
              <w:pStyle w:val="938"/>
              <w:jc w:val="both"/>
            </w:pPr>
            <w:r>
              <w:t xml:space="preserve">Дата начала проведения этапа: «</w:t>
            </w:r>
            <w:r>
              <w:t xml:space="preserve">20</w:t>
            </w:r>
            <w:r>
              <w:t xml:space="preserve">» </w:t>
            </w:r>
            <w:r>
              <w:t xml:space="preserve">янва</w:t>
            </w:r>
            <w:r>
              <w:t xml:space="preserve">ря 2025 года.</w:t>
            </w:r>
            <w:r/>
          </w:p>
          <w:p>
            <w:pPr>
              <w:pStyle w:val="938"/>
              <w:jc w:val="both"/>
            </w:pPr>
            <w:r/>
            <w:r/>
          </w:p>
          <w:p>
            <w:pPr>
              <w:pStyle w:val="938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/>
          </w:p>
          <w:p>
            <w:pPr>
              <w:pStyle w:val="938"/>
              <w:jc w:val="both"/>
            </w:pPr>
            <w:r>
              <w:t xml:space="preserve">Продолжительность приема дополнительных ценовых предложений от участников закупки составляет три часа.</w:t>
            </w:r>
            <w:r/>
          </w:p>
          <w:p>
            <w:pPr>
              <w:pStyle w:val="938"/>
              <w:jc w:val="both"/>
            </w:pPr>
            <w:r/>
            <w:r/>
          </w:p>
          <w:p>
            <w:pPr>
              <w:pStyle w:val="938"/>
              <w:jc w:val="both"/>
            </w:pPr>
            <w:r>
              <w:t xml:space="preserve">Подведение итогов</w:t>
            </w:r>
            <w:r/>
          </w:p>
          <w:p>
            <w:pPr>
              <w:pStyle w:val="938"/>
              <w:jc w:val="both"/>
            </w:pPr>
            <w:r>
              <w:t xml:space="preserve">Дата проведения этапа: «</w:t>
            </w:r>
            <w:r>
              <w:t xml:space="preserve">21» января 2026</w:t>
            </w:r>
            <w:r>
              <w:t xml:space="preserve"> года. </w:t>
            </w:r>
            <w:r/>
          </w:p>
          <w:p>
            <w:pPr>
              <w:pStyle w:val="938"/>
              <w:jc w:val="both"/>
            </w:pPr>
            <w:r/>
            <w:r/>
          </w:p>
          <w:p>
            <w:pPr>
              <w:pStyle w:val="938"/>
              <w:jc w:val="both"/>
            </w:pPr>
            <w: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/>
          </w:p>
          <w:p>
            <w:pPr>
              <w:pStyle w:val="938"/>
              <w:jc w:val="both"/>
            </w:pPr>
            <w: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/>
          </w:p>
        </w:tc>
      </w:tr>
      <w:tr>
        <w:tblPrEx/>
        <w:trPr>
          <w:trHeight w:val="1456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8"/>
              <w:rPr>
                <w:b/>
              </w:rPr>
            </w:pPr>
            <w:r>
              <w:rPr>
                <w:b/>
              </w:rPr>
              <w:t xml:space="preserve">Адрес электронной площадки в информационно-телекоммуникационной сети «Интернет»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38"/>
            </w:pPr>
            <w:r>
              <w:t xml:space="preserve">https://corp.roseltorg.ru</w:t>
            </w:r>
            <w:r/>
          </w:p>
          <w:p>
            <w:pPr>
              <w:pStyle w:val="938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b/>
                <w:sz w:val="24"/>
                <w:szCs w:val="24"/>
              </w:rPr>
            </w:r>
          </w:p>
          <w:p>
            <w:pPr>
              <w:keepLines/>
              <w:widowControl w:val="off"/>
              <w:rPr>
                <w:b/>
              </w:rPr>
              <w:suppressLineNumbers/>
            </w:pPr>
            <w:r>
              <w:rPr>
                <w:b/>
              </w:rP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</w:t>
            </w:r>
            <w:r/>
          </w:p>
          <w:p>
            <w:pPr>
              <w:jc w:val="both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b/>
              </w:rPr>
            </w:pPr>
            <w:r>
              <w:rPr>
                <w:b/>
              </w:rPr>
              <w:t xml:space="preserve">Обеспечение исполнения договора</w:t>
            </w:r>
            <w:r>
              <w:rPr>
                <w:b/>
              </w:rPr>
            </w:r>
          </w:p>
          <w:p>
            <w:pPr>
              <w:pStyle w:val="937"/>
              <w:numPr>
                <w:ilvl w:val="0"/>
                <w:numId w:val="0"/>
              </w:numPr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jc w:val="both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jc w:val="both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</w:tc>
      </w:tr>
      <w:tr>
        <w:tblPrEx/>
        <w:trPr>
          <w:trHeight w:val="1549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8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  <w:bCs/>
              </w:rP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rPr>
                <w:b/>
                <w:bCs/>
              </w:rP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38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  <w:r/>
          </w:p>
        </w:tc>
      </w:tr>
      <w:tr>
        <w:tblPrEx/>
        <w:trPr>
          <w:trHeight w:val="994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8"/>
              <w:rPr>
                <w:b/>
              </w:rPr>
            </w:pPr>
            <w:r>
              <w:rPr>
                <w:b/>
              </w:rPr>
              <w:t xml:space="preserve">Иные сведения, определенные Положением о закупке</w:t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38"/>
              <w:jc w:val="both"/>
            </w:pPr>
            <w:r>
              <w:t xml:space="preserve">Остальные и более подробные условия проведения закупки содержатся в документации о закупке.</w:t>
            </w:r>
            <w:r/>
          </w:p>
        </w:tc>
      </w:tr>
    </w:tbl>
    <w:p>
      <w:r/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851" w:right="850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7"/>
      <w:rPr>
        <w:rStyle w:val="913"/>
      </w:rPr>
      <w:framePr w:wrap="around" w:vAnchor="text" w:hAnchor="margin" w:xAlign="right" w:y="1"/>
    </w:pPr>
    <w:r>
      <w:rPr>
        <w:rStyle w:val="913"/>
      </w:rPr>
      <w:fldChar w:fldCharType="begin"/>
    </w:r>
    <w:r>
      <w:rPr>
        <w:rStyle w:val="913"/>
      </w:rPr>
      <w:instrText xml:space="preserve">PAGE  </w:instrText>
    </w:r>
    <w:r>
      <w:rPr>
        <w:rStyle w:val="913"/>
      </w:rPr>
      <w:fldChar w:fldCharType="separate"/>
    </w:r>
    <w:r>
      <w:rPr>
        <w:rStyle w:val="913"/>
      </w:rPr>
      <w:t xml:space="preserve">4</w:t>
    </w:r>
    <w:r>
      <w:rPr>
        <w:rStyle w:val="913"/>
      </w:rPr>
      <w:fldChar w:fldCharType="end"/>
    </w:r>
    <w:r>
      <w:rPr>
        <w:rStyle w:val="913"/>
      </w:rPr>
    </w:r>
  </w:p>
  <w:p>
    <w:pPr>
      <w:pStyle w:val="757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7"/>
      <w:rPr>
        <w:rStyle w:val="913"/>
      </w:rPr>
      <w:framePr w:wrap="around" w:vAnchor="text" w:hAnchor="margin" w:xAlign="right" w:y="1"/>
    </w:pPr>
    <w:r>
      <w:rPr>
        <w:rStyle w:val="913"/>
      </w:rPr>
      <w:fldChar w:fldCharType="begin"/>
    </w:r>
    <w:r>
      <w:rPr>
        <w:rStyle w:val="913"/>
      </w:rPr>
      <w:instrText xml:space="preserve">PAGE  </w:instrText>
    </w:r>
    <w:r>
      <w:rPr>
        <w:rStyle w:val="913"/>
      </w:rPr>
      <w:fldChar w:fldCharType="end"/>
    </w:r>
    <w:r>
      <w:rPr>
        <w:rStyle w:val="913"/>
      </w:rPr>
    </w:r>
  </w:p>
  <w:p>
    <w:pPr>
      <w:pStyle w:val="757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885" w:hanging="885"/>
      </w:pPr>
    </w:lvl>
    <w:lvl w:ilvl="1">
      <w:start w:val="1"/>
      <w:numFmt w:val="decimal"/>
      <w:isLgl w:val="false"/>
      <w:suff w:val="tab"/>
      <w:lvlText w:val="%1.%2."/>
      <w:lvlJc w:val="left"/>
      <w:pPr>
        <w:ind w:left="1005" w:hanging="88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25" w:hanging="885"/>
      </w:pPr>
    </w:lvl>
    <w:lvl w:ilvl="3">
      <w:start w:val="1"/>
      <w:numFmt w:val="thaiNumbers"/>
      <w:isLgl w:val="false"/>
      <w:suff w:val="tab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isLgl w:val="false"/>
      <w:suff w:val="tab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4014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661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668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67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1322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32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976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567"/>
        <w:tabs>
          <w:tab w:val="num" w:pos="1134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007" w:hanging="360"/>
        <w:tabs>
          <w:tab w:val="num" w:pos="0" w:leader="none"/>
        </w:tabs>
      </w:pPr>
      <w:rPr>
        <w:rFonts w:ascii="Times New Roman" w:hAnsi="Times New Roman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pStyle w:val="905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906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909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pStyle w:val="910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pStyle w:val="911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6">
    <w:multiLevelType w:val="hybridMultilevel"/>
    <w:lvl w:ilvl="0">
      <w:start w:val="1"/>
      <w:numFmt w:val="decimal"/>
      <w:pStyle w:val="934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936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935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937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2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272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280" w:hanging="180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</w:lvl>
    <w:lvl w:ilvl="4">
      <w:start w:val="1"/>
      <w:numFmt w:val="thaiNumbers"/>
      <w:isLgl w:val="false"/>
      <w:suff w:val="tab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1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8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23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280" w:hanging="180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4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2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67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40" w:hanging="216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b w:val="0"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33"/>
    <w:link w:val="72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33"/>
    <w:link w:val="72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33"/>
    <w:link w:val="72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33"/>
    <w:link w:val="72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33"/>
    <w:link w:val="72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33"/>
    <w:link w:val="729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33"/>
    <w:link w:val="7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33"/>
    <w:link w:val="731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33"/>
    <w:link w:val="73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33"/>
    <w:link w:val="747"/>
    <w:uiPriority w:val="10"/>
    <w:rPr>
      <w:sz w:val="48"/>
      <w:szCs w:val="48"/>
    </w:rPr>
  </w:style>
  <w:style w:type="character" w:styleId="37">
    <w:name w:val="Subtitle Char"/>
    <w:basedOn w:val="733"/>
    <w:link w:val="749"/>
    <w:uiPriority w:val="11"/>
    <w:rPr>
      <w:sz w:val="24"/>
      <w:szCs w:val="24"/>
    </w:rPr>
  </w:style>
  <w:style w:type="character" w:styleId="39">
    <w:name w:val="Quote Char"/>
    <w:link w:val="751"/>
    <w:uiPriority w:val="29"/>
    <w:rPr>
      <w:i/>
    </w:rPr>
  </w:style>
  <w:style w:type="character" w:styleId="41">
    <w:name w:val="Intense Quote Char"/>
    <w:link w:val="753"/>
    <w:uiPriority w:val="30"/>
    <w:rPr>
      <w:i/>
    </w:rPr>
  </w:style>
  <w:style w:type="character" w:styleId="43">
    <w:name w:val="Header Char"/>
    <w:basedOn w:val="733"/>
    <w:link w:val="755"/>
    <w:uiPriority w:val="99"/>
  </w:style>
  <w:style w:type="character" w:styleId="47">
    <w:name w:val="Caption Char"/>
    <w:basedOn w:val="759"/>
    <w:link w:val="757"/>
    <w:uiPriority w:val="99"/>
  </w:style>
  <w:style w:type="character" w:styleId="176">
    <w:name w:val="Footnote Text Char"/>
    <w:link w:val="888"/>
    <w:uiPriority w:val="99"/>
    <w:rPr>
      <w:sz w:val="18"/>
    </w:rPr>
  </w:style>
  <w:style w:type="character" w:styleId="179">
    <w:name w:val="Endnote Text Char"/>
    <w:link w:val="891"/>
    <w:uiPriority w:val="99"/>
    <w:rPr>
      <w:sz w:val="20"/>
    </w:rPr>
  </w:style>
  <w:style w:type="paragraph" w:styleId="723" w:default="1">
    <w:name w:val="Normal"/>
    <w:qFormat/>
    <w:rPr>
      <w:sz w:val="24"/>
      <w:szCs w:val="24"/>
      <w:lang w:eastAsia="ru-RU"/>
    </w:rPr>
  </w:style>
  <w:style w:type="paragraph" w:styleId="724">
    <w:name w:val="Heading 1"/>
    <w:basedOn w:val="723"/>
    <w:next w:val="723"/>
    <w:link w:val="73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25">
    <w:name w:val="Heading 2"/>
    <w:basedOn w:val="723"/>
    <w:next w:val="723"/>
    <w:link w:val="7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26">
    <w:name w:val="Heading 3"/>
    <w:basedOn w:val="723"/>
    <w:next w:val="723"/>
    <w:link w:val="738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27">
    <w:name w:val="Heading 4"/>
    <w:basedOn w:val="723"/>
    <w:next w:val="723"/>
    <w:link w:val="73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8">
    <w:name w:val="Heading 5"/>
    <w:basedOn w:val="723"/>
    <w:next w:val="723"/>
    <w:link w:val="74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29">
    <w:name w:val="Heading 6"/>
    <w:basedOn w:val="723"/>
    <w:next w:val="723"/>
    <w:link w:val="74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30">
    <w:name w:val="Heading 7"/>
    <w:basedOn w:val="723"/>
    <w:next w:val="723"/>
    <w:link w:val="74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31">
    <w:name w:val="Heading 8"/>
    <w:basedOn w:val="723"/>
    <w:next w:val="723"/>
    <w:link w:val="74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32">
    <w:name w:val="Heading 9"/>
    <w:basedOn w:val="723"/>
    <w:next w:val="723"/>
    <w:link w:val="74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3" w:default="1">
    <w:name w:val="Default Paragraph Font"/>
    <w:uiPriority w:val="1"/>
    <w:semiHidden/>
    <w:unhideWhenUsed/>
  </w:style>
  <w:style w:type="table" w:styleId="7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5" w:default="1">
    <w:name w:val="No List"/>
    <w:uiPriority w:val="99"/>
    <w:semiHidden/>
    <w:unhideWhenUsed/>
  </w:style>
  <w:style w:type="character" w:styleId="736" w:customStyle="1">
    <w:name w:val="Заголовок 1 Знак"/>
    <w:link w:val="724"/>
    <w:uiPriority w:val="9"/>
    <w:rPr>
      <w:rFonts w:ascii="Arial" w:hAnsi="Arial" w:eastAsia="Arial" w:cs="Arial"/>
      <w:sz w:val="40"/>
      <w:szCs w:val="40"/>
    </w:rPr>
  </w:style>
  <w:style w:type="character" w:styleId="737" w:customStyle="1">
    <w:name w:val="Заголовок 2 Знак"/>
    <w:link w:val="725"/>
    <w:uiPriority w:val="9"/>
    <w:rPr>
      <w:rFonts w:ascii="Arial" w:hAnsi="Arial" w:eastAsia="Arial" w:cs="Arial"/>
      <w:sz w:val="34"/>
    </w:rPr>
  </w:style>
  <w:style w:type="character" w:styleId="738" w:customStyle="1">
    <w:name w:val="Заголовок 3 Знак"/>
    <w:link w:val="726"/>
    <w:uiPriority w:val="9"/>
    <w:rPr>
      <w:rFonts w:ascii="Arial" w:hAnsi="Arial" w:eastAsia="Arial" w:cs="Arial"/>
      <w:sz w:val="30"/>
      <w:szCs w:val="30"/>
    </w:rPr>
  </w:style>
  <w:style w:type="character" w:styleId="739" w:customStyle="1">
    <w:name w:val="Заголовок 4 Знак"/>
    <w:link w:val="727"/>
    <w:uiPriority w:val="9"/>
    <w:rPr>
      <w:rFonts w:ascii="Arial" w:hAnsi="Arial" w:eastAsia="Arial" w:cs="Arial"/>
      <w:b/>
      <w:bCs/>
      <w:sz w:val="26"/>
      <w:szCs w:val="26"/>
    </w:rPr>
  </w:style>
  <w:style w:type="character" w:styleId="740" w:customStyle="1">
    <w:name w:val="Заголовок 5 Знак"/>
    <w:link w:val="728"/>
    <w:uiPriority w:val="9"/>
    <w:rPr>
      <w:rFonts w:ascii="Arial" w:hAnsi="Arial" w:eastAsia="Arial" w:cs="Arial"/>
      <w:b/>
      <w:bCs/>
      <w:sz w:val="24"/>
      <w:szCs w:val="24"/>
    </w:rPr>
  </w:style>
  <w:style w:type="character" w:styleId="741" w:customStyle="1">
    <w:name w:val="Заголовок 6 Знак"/>
    <w:link w:val="729"/>
    <w:uiPriority w:val="9"/>
    <w:rPr>
      <w:rFonts w:ascii="Arial" w:hAnsi="Arial" w:eastAsia="Arial" w:cs="Arial"/>
      <w:b/>
      <w:bCs/>
      <w:sz w:val="22"/>
      <w:szCs w:val="22"/>
    </w:rPr>
  </w:style>
  <w:style w:type="character" w:styleId="742" w:customStyle="1">
    <w:name w:val="Заголовок 7 Знак"/>
    <w:link w:val="7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3" w:customStyle="1">
    <w:name w:val="Заголовок 8 Знак"/>
    <w:link w:val="731"/>
    <w:uiPriority w:val="9"/>
    <w:rPr>
      <w:rFonts w:ascii="Arial" w:hAnsi="Arial" w:eastAsia="Arial" w:cs="Arial"/>
      <w:i/>
      <w:iCs/>
      <w:sz w:val="22"/>
      <w:szCs w:val="22"/>
    </w:rPr>
  </w:style>
  <w:style w:type="character" w:styleId="744" w:customStyle="1">
    <w:name w:val="Заголовок 9 Знак"/>
    <w:link w:val="732"/>
    <w:uiPriority w:val="9"/>
    <w:rPr>
      <w:rFonts w:ascii="Arial" w:hAnsi="Arial" w:eastAsia="Arial" w:cs="Arial"/>
      <w:i/>
      <w:iCs/>
      <w:sz w:val="21"/>
      <w:szCs w:val="21"/>
    </w:rPr>
  </w:style>
  <w:style w:type="paragraph" w:styleId="745">
    <w:name w:val="List Paragraph"/>
    <w:basedOn w:val="723"/>
    <w:uiPriority w:val="34"/>
    <w:qFormat/>
    <w:pPr>
      <w:contextualSpacing/>
      <w:ind w:left="720"/>
    </w:pPr>
  </w:style>
  <w:style w:type="paragraph" w:styleId="746">
    <w:name w:val="No Spacing"/>
    <w:uiPriority w:val="1"/>
    <w:qFormat/>
  </w:style>
  <w:style w:type="paragraph" w:styleId="747">
    <w:name w:val="Title"/>
    <w:basedOn w:val="723"/>
    <w:next w:val="723"/>
    <w:link w:val="74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8" w:customStyle="1">
    <w:name w:val="Заголовок Знак"/>
    <w:link w:val="747"/>
    <w:uiPriority w:val="10"/>
    <w:rPr>
      <w:sz w:val="48"/>
      <w:szCs w:val="48"/>
    </w:rPr>
  </w:style>
  <w:style w:type="paragraph" w:styleId="749">
    <w:name w:val="Subtitle"/>
    <w:basedOn w:val="723"/>
    <w:next w:val="723"/>
    <w:link w:val="750"/>
    <w:uiPriority w:val="11"/>
    <w:qFormat/>
    <w:pPr>
      <w:spacing w:before="200" w:after="200"/>
    </w:pPr>
  </w:style>
  <w:style w:type="character" w:styleId="750" w:customStyle="1">
    <w:name w:val="Подзаголовок Знак"/>
    <w:link w:val="749"/>
    <w:uiPriority w:val="11"/>
    <w:rPr>
      <w:sz w:val="24"/>
      <w:szCs w:val="24"/>
    </w:rPr>
  </w:style>
  <w:style w:type="paragraph" w:styleId="751">
    <w:name w:val="Quote"/>
    <w:basedOn w:val="723"/>
    <w:next w:val="723"/>
    <w:link w:val="752"/>
    <w:uiPriority w:val="29"/>
    <w:qFormat/>
    <w:pPr>
      <w:ind w:left="720" w:right="720"/>
    </w:pPr>
    <w:rPr>
      <w:i/>
    </w:rPr>
  </w:style>
  <w:style w:type="character" w:styleId="752" w:customStyle="1">
    <w:name w:val="Цитата 2 Знак"/>
    <w:link w:val="751"/>
    <w:uiPriority w:val="29"/>
    <w:rPr>
      <w:i/>
    </w:rPr>
  </w:style>
  <w:style w:type="paragraph" w:styleId="753">
    <w:name w:val="Intense Quote"/>
    <w:basedOn w:val="723"/>
    <w:next w:val="723"/>
    <w:link w:val="75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4" w:customStyle="1">
    <w:name w:val="Выделенная цитата Знак"/>
    <w:link w:val="753"/>
    <w:uiPriority w:val="30"/>
    <w:rPr>
      <w:i/>
    </w:rPr>
  </w:style>
  <w:style w:type="paragraph" w:styleId="755">
    <w:name w:val="Header"/>
    <w:basedOn w:val="723"/>
    <w:link w:val="756"/>
    <w:pPr>
      <w:tabs>
        <w:tab w:val="center" w:pos="4677" w:leader="none"/>
        <w:tab w:val="right" w:pos="9355" w:leader="none"/>
      </w:tabs>
    </w:pPr>
  </w:style>
  <w:style w:type="character" w:styleId="756" w:customStyle="1">
    <w:name w:val="Верхний колонтитул Знак"/>
    <w:link w:val="755"/>
    <w:uiPriority w:val="99"/>
  </w:style>
  <w:style w:type="paragraph" w:styleId="757">
    <w:name w:val="Footer"/>
    <w:basedOn w:val="723"/>
    <w:link w:val="760"/>
    <w:pPr>
      <w:tabs>
        <w:tab w:val="center" w:pos="4677" w:leader="none"/>
        <w:tab w:val="right" w:pos="9355" w:leader="none"/>
      </w:tabs>
    </w:pPr>
  </w:style>
  <w:style w:type="character" w:styleId="758" w:customStyle="1">
    <w:name w:val="Footer Char"/>
    <w:uiPriority w:val="99"/>
  </w:style>
  <w:style w:type="paragraph" w:styleId="759">
    <w:name w:val="Caption"/>
    <w:basedOn w:val="723"/>
    <w:next w:val="72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0" w:customStyle="1">
    <w:name w:val="Нижний колонтитул Знак"/>
    <w:link w:val="757"/>
    <w:uiPriority w:val="99"/>
  </w:style>
  <w:style w:type="table" w:styleId="761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2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3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4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6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8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0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1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92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3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4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5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96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97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98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99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0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03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4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5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06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07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08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09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0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5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26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27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28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6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7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8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3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4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5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56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57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58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59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7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8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9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0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1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2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3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4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5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6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7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8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9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0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1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2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3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4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5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86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87">
    <w:name w:val="Hyperlink"/>
    <w:rPr>
      <w:color w:val="336699"/>
      <w:u w:val="none"/>
    </w:rPr>
  </w:style>
  <w:style w:type="paragraph" w:styleId="888">
    <w:name w:val="footnote text"/>
    <w:basedOn w:val="723"/>
    <w:link w:val="889"/>
    <w:uiPriority w:val="99"/>
    <w:semiHidden/>
    <w:unhideWhenUsed/>
    <w:pPr>
      <w:spacing w:after="40"/>
    </w:pPr>
    <w:rPr>
      <w:sz w:val="18"/>
    </w:rPr>
  </w:style>
  <w:style w:type="character" w:styleId="889" w:customStyle="1">
    <w:name w:val="Текст сноски Знак"/>
    <w:link w:val="888"/>
    <w:uiPriority w:val="99"/>
    <w:rPr>
      <w:sz w:val="18"/>
    </w:rPr>
  </w:style>
  <w:style w:type="character" w:styleId="890">
    <w:name w:val="footnote reference"/>
    <w:uiPriority w:val="99"/>
    <w:unhideWhenUsed/>
    <w:rPr>
      <w:vertAlign w:val="superscript"/>
    </w:rPr>
  </w:style>
  <w:style w:type="paragraph" w:styleId="891">
    <w:name w:val="endnote text"/>
    <w:basedOn w:val="723"/>
    <w:link w:val="892"/>
    <w:uiPriority w:val="99"/>
    <w:semiHidden/>
    <w:unhideWhenUsed/>
    <w:rPr>
      <w:sz w:val="20"/>
    </w:rPr>
  </w:style>
  <w:style w:type="character" w:styleId="892" w:customStyle="1">
    <w:name w:val="Текст концевой сноски Знак"/>
    <w:link w:val="891"/>
    <w:uiPriority w:val="99"/>
    <w:rPr>
      <w:sz w:val="20"/>
    </w:rPr>
  </w:style>
  <w:style w:type="character" w:styleId="893">
    <w:name w:val="endnote reference"/>
    <w:uiPriority w:val="99"/>
    <w:semiHidden/>
    <w:unhideWhenUsed/>
    <w:rPr>
      <w:vertAlign w:val="superscript"/>
    </w:rPr>
  </w:style>
  <w:style w:type="paragraph" w:styleId="894">
    <w:name w:val="toc 1"/>
    <w:basedOn w:val="723"/>
    <w:next w:val="723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895">
    <w:name w:val="toc 2"/>
    <w:basedOn w:val="723"/>
    <w:next w:val="723"/>
    <w:uiPriority w:val="39"/>
    <w:unhideWhenUsed/>
    <w:pPr>
      <w:ind w:left="283"/>
      <w:spacing w:after="57"/>
    </w:pPr>
  </w:style>
  <w:style w:type="paragraph" w:styleId="896">
    <w:name w:val="toc 3"/>
    <w:basedOn w:val="723"/>
    <w:next w:val="723"/>
    <w:pPr>
      <w:ind w:left="480"/>
    </w:pPr>
  </w:style>
  <w:style w:type="paragraph" w:styleId="897">
    <w:name w:val="toc 4"/>
    <w:basedOn w:val="723"/>
    <w:next w:val="723"/>
    <w:uiPriority w:val="39"/>
    <w:unhideWhenUsed/>
    <w:pPr>
      <w:ind w:left="850"/>
      <w:spacing w:after="57"/>
    </w:pPr>
  </w:style>
  <w:style w:type="paragraph" w:styleId="898">
    <w:name w:val="toc 5"/>
    <w:basedOn w:val="723"/>
    <w:next w:val="723"/>
    <w:uiPriority w:val="39"/>
    <w:unhideWhenUsed/>
    <w:pPr>
      <w:ind w:left="1134"/>
      <w:spacing w:after="57"/>
    </w:pPr>
  </w:style>
  <w:style w:type="paragraph" w:styleId="899">
    <w:name w:val="toc 6"/>
    <w:basedOn w:val="723"/>
    <w:next w:val="723"/>
    <w:uiPriority w:val="39"/>
    <w:unhideWhenUsed/>
    <w:pPr>
      <w:ind w:left="1417"/>
      <w:spacing w:after="57"/>
    </w:pPr>
  </w:style>
  <w:style w:type="paragraph" w:styleId="900">
    <w:name w:val="toc 7"/>
    <w:basedOn w:val="723"/>
    <w:next w:val="723"/>
    <w:uiPriority w:val="39"/>
    <w:unhideWhenUsed/>
    <w:pPr>
      <w:ind w:left="1701"/>
      <w:spacing w:after="57"/>
    </w:pPr>
  </w:style>
  <w:style w:type="paragraph" w:styleId="901">
    <w:name w:val="toc 8"/>
    <w:basedOn w:val="723"/>
    <w:next w:val="723"/>
    <w:uiPriority w:val="39"/>
    <w:unhideWhenUsed/>
    <w:pPr>
      <w:ind w:left="1984"/>
      <w:spacing w:after="57"/>
    </w:pPr>
  </w:style>
  <w:style w:type="paragraph" w:styleId="902">
    <w:name w:val="toc 9"/>
    <w:basedOn w:val="723"/>
    <w:next w:val="723"/>
    <w:uiPriority w:val="39"/>
    <w:unhideWhenUsed/>
    <w:pPr>
      <w:ind w:left="2268"/>
      <w:spacing w:after="57"/>
    </w:pPr>
  </w:style>
  <w:style w:type="paragraph" w:styleId="903">
    <w:name w:val="TOC Heading"/>
    <w:uiPriority w:val="39"/>
    <w:unhideWhenUsed/>
  </w:style>
  <w:style w:type="paragraph" w:styleId="904">
    <w:name w:val="table of figures"/>
    <w:basedOn w:val="723"/>
    <w:next w:val="723"/>
    <w:uiPriority w:val="99"/>
    <w:unhideWhenUsed/>
  </w:style>
  <w:style w:type="paragraph" w:styleId="905" w:customStyle="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723"/>
    <w:next w:val="723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906" w:customStyle="1">
    <w:name w:val="Заголовок 2;Заголовок 2 Знак;H2;H2 Знак;Заголовок 21;2;h2;Б2;RTC;iz2;Numbered text 3;HD2;heading 2;Heading 2 Hidden;Раздел Знак"/>
    <w:basedOn w:val="723"/>
    <w:next w:val="723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character" w:styleId="907" w:customStyle="1">
    <w:name w:val="Основной шрифт абзаца;Знак2"/>
    <w:link w:val="932"/>
    <w:semiHidden/>
  </w:style>
  <w:style w:type="character" w:styleId="908">
    <w:name w:val="FollowedHyperlink"/>
    <w:rPr>
      <w:color w:val="800080"/>
      <w:u w:val="single"/>
    </w:rPr>
  </w:style>
  <w:style w:type="paragraph" w:styleId="909" w:customStyle="1">
    <w:name w:val="Пункт"/>
    <w:basedOn w:val="723"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910" w:customStyle="1">
    <w:name w:val="Подпункт"/>
    <w:basedOn w:val="909"/>
    <w:pPr>
      <w:numPr>
        <w:ilvl w:val="3"/>
      </w:numPr>
    </w:pPr>
  </w:style>
  <w:style w:type="paragraph" w:styleId="911" w:customStyle="1">
    <w:name w:val="Подподпункт"/>
    <w:basedOn w:val="910"/>
    <w:pPr>
      <w:numPr>
        <w:ilvl w:val="4"/>
      </w:numPr>
    </w:pPr>
  </w:style>
  <w:style w:type="character" w:styleId="912" w:customStyle="1">
    <w:name w:val="Основной текст Знак"/>
    <w:rPr>
      <w:sz w:val="28"/>
      <w:szCs w:val="28"/>
      <w:lang w:val="ru-RU" w:eastAsia="ru-RU"/>
    </w:rPr>
  </w:style>
  <w:style w:type="character" w:styleId="913">
    <w:name w:val="page number"/>
    <w:basedOn w:val="907"/>
  </w:style>
  <w:style w:type="paragraph" w:styleId="914" w:customStyle="1">
    <w:name w:val="3"/>
    <w:basedOn w:val="72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15" w:customStyle="1">
    <w:name w:val="Знак"/>
    <w:basedOn w:val="72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16" w:customStyle="1">
    <w:name w:val="Знак1"/>
    <w:basedOn w:val="72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17" w:customStyle="1">
    <w:name w:val="Знак Знак Знак Знак Знак"/>
    <w:basedOn w:val="72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18" w:customStyle="1">
    <w:name w:val="Знак Знак Знак1 Знак Знак"/>
    <w:basedOn w:val="72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19" w:customStyle="1">
    <w:name w:val="Знак Знак Знак Знак Знак Знак"/>
    <w:basedOn w:val="72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20">
    <w:name w:val="List Number"/>
    <w:basedOn w:val="723"/>
    <w:pPr>
      <w:jc w:val="both"/>
      <w:spacing w:before="60" w:line="360" w:lineRule="auto"/>
    </w:pPr>
    <w:rPr>
      <w:sz w:val="28"/>
    </w:rPr>
  </w:style>
  <w:style w:type="paragraph" w:styleId="921" w:customStyle="1">
    <w:name w:val="Стиль1 Знак"/>
    <w:basedOn w:val="910"/>
    <w:link w:val="922"/>
    <w:pPr>
      <w:numPr>
        <w:ilvl w:val="0"/>
        <w:numId w:val="0"/>
      </w:numPr>
      <w:spacing w:line="240" w:lineRule="auto"/>
    </w:pPr>
    <w:rPr>
      <w:szCs w:val="28"/>
    </w:rPr>
  </w:style>
  <w:style w:type="character" w:styleId="922" w:customStyle="1">
    <w:name w:val="Стиль1 Знак Знак"/>
    <w:link w:val="921"/>
    <w:rPr>
      <w:sz w:val="28"/>
      <w:szCs w:val="28"/>
      <w:lang w:val="ru-RU" w:eastAsia="ru-RU" w:bidi="ar-SA"/>
    </w:rPr>
  </w:style>
  <w:style w:type="paragraph" w:styleId="923" w:customStyle="1">
    <w:name w:val="Стиль1"/>
    <w:basedOn w:val="910"/>
    <w:pPr>
      <w:numPr>
        <w:ilvl w:val="0"/>
        <w:numId w:val="0"/>
      </w:numPr>
      <w:spacing w:line="240" w:lineRule="auto"/>
    </w:pPr>
    <w:rPr>
      <w:szCs w:val="28"/>
    </w:rPr>
  </w:style>
  <w:style w:type="character" w:styleId="924" w:customStyle="1">
    <w:name w:val="заменить"/>
    <w:rPr>
      <w:i/>
      <w:u w:val="none"/>
      <w:shd w:val="clear" w:color="auto" w:fill="ffcc99"/>
    </w:rPr>
  </w:style>
  <w:style w:type="paragraph" w:styleId="925" w:customStyle="1">
    <w:name w:val="Служебный"/>
    <w:basedOn w:val="723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926" w:customStyle="1">
    <w:name w:val="ConsPlusNormal"/>
    <w:pPr>
      <w:ind w:firstLine="720"/>
      <w:widowControl w:val="off"/>
    </w:pPr>
    <w:rPr>
      <w:rFonts w:ascii="Arial" w:hAnsi="Arial" w:cs="Arial"/>
      <w:lang w:eastAsia="ru-RU"/>
    </w:rPr>
  </w:style>
  <w:style w:type="paragraph" w:styleId="927">
    <w:name w:val="Document Map"/>
    <w:basedOn w:val="723"/>
    <w:semiHidden/>
    <w:pPr>
      <w:shd w:val="clear" w:color="auto" w:fill="000080"/>
    </w:pPr>
    <w:rPr>
      <w:rFonts w:ascii="Tahoma" w:hAnsi="Tahoma" w:cs="Tahoma"/>
    </w:rPr>
  </w:style>
  <w:style w:type="paragraph" w:styleId="928">
    <w:name w:val="Normal (Web)"/>
    <w:basedOn w:val="723"/>
    <w:pPr>
      <w:spacing w:before="100" w:beforeAutospacing="1" w:after="100" w:afterAutospacing="1"/>
    </w:pPr>
  </w:style>
  <w:style w:type="character" w:styleId="929">
    <w:name w:val="Emphasis"/>
    <w:qFormat/>
    <w:rPr>
      <w:i/>
      <w:iCs/>
    </w:rPr>
  </w:style>
  <w:style w:type="paragraph" w:styleId="930">
    <w:name w:val="Balloon Text"/>
    <w:basedOn w:val="723"/>
    <w:semiHidden/>
    <w:rPr>
      <w:rFonts w:ascii="Tahoma" w:hAnsi="Tahoma" w:cs="Tahoma"/>
      <w:sz w:val="16"/>
      <w:szCs w:val="16"/>
    </w:rPr>
  </w:style>
  <w:style w:type="paragraph" w:styleId="931" w:customStyle="1">
    <w:name w:val="1 Знак"/>
    <w:basedOn w:val="72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2" w:customStyle="1">
    <w:name w:val="Знак"/>
    <w:basedOn w:val="723"/>
    <w:link w:val="907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3" w:customStyle="1">
    <w:name w:val="1"/>
    <w:basedOn w:val="723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4" w:customStyle="1">
    <w:name w:val="Заголовок_1"/>
    <w:basedOn w:val="723"/>
    <w:uiPriority w:val="99"/>
    <w:pPr>
      <w:numPr>
        <w:ilvl w:val="0"/>
        <w:numId w:val="1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935" w:customStyle="1">
    <w:name w:val="Пункт_3"/>
    <w:basedOn w:val="723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styleId="936" w:customStyle="1">
    <w:name w:val="Пункт_2"/>
    <w:basedOn w:val="723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styleId="937" w:customStyle="1">
    <w:name w:val="Пункт_5"/>
    <w:basedOn w:val="935"/>
    <w:uiPriority w:val="99"/>
    <w:pPr>
      <w:numPr>
        <w:ilvl w:val="4"/>
      </w:numPr>
    </w:pPr>
  </w:style>
  <w:style w:type="paragraph" w:styleId="938" w:customStyle="1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ОАО "МРСК Северо-Запада"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revision>183</cp:revision>
  <dcterms:created xsi:type="dcterms:W3CDTF">2019-02-19T14:12:00Z</dcterms:created>
  <dcterms:modified xsi:type="dcterms:W3CDTF">2025-12-06T06:25:41Z</dcterms:modified>
  <cp:version>1048576</cp:version>
</cp:coreProperties>
</file>